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A3" w:rsidRPr="0079281B" w:rsidRDefault="006D08D5" w:rsidP="00ED54A3">
      <w:pPr>
        <w:spacing w:after="0"/>
        <w:ind w:right="180"/>
      </w:pPr>
      <w:r>
        <w:rPr>
          <w:rStyle w:val="TitleChar"/>
          <w:rFonts w:eastAsia="Calibri"/>
          <w:noProof/>
        </w:rPr>
        <w:drawing>
          <wp:anchor distT="0" distB="0" distL="114300" distR="114300" simplePos="0" relativeHeight="251658240" behindDoc="0" locked="1" layoutInCell="1" allowOverlap="1">
            <wp:simplePos x="0" y="0"/>
            <wp:positionH relativeFrom="margin">
              <wp:posOffset>3810000</wp:posOffset>
            </wp:positionH>
            <wp:positionV relativeFrom="margin">
              <wp:posOffset>5397500</wp:posOffset>
            </wp:positionV>
            <wp:extent cx="1645923" cy="1120142"/>
            <wp:effectExtent l="0" t="0" r="0" b="0"/>
            <wp:wrapNone/>
            <wp:docPr id="100012" name="Picture 100012"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18982"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rsidRPr="00421CD2">
        <w:rPr>
          <w:noProof/>
          <w:color w:val="FF000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topMargin">
                  <wp:posOffset>1571625</wp:posOffset>
                </wp:positionV>
                <wp:extent cx="5943600" cy="409575"/>
                <wp:effectExtent l="0" t="0" r="0" b="952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4A3" w:rsidRPr="00926090" w:rsidRDefault="006D08D5" w:rsidP="00ED54A3">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ED54A3" w:rsidRPr="00926090" w:rsidRDefault="006D08D5" w:rsidP="00ED54A3">
                            <w:pPr>
                              <w:spacing w:after="0"/>
                              <w:jc w:val="center"/>
                              <w:rPr>
                                <w:rFonts w:asciiTheme="majorHAnsi" w:hAnsiTheme="majorHAnsi" w:cstheme="majorHAnsi"/>
                                <w:b/>
                                <w:szCs w:val="20"/>
                              </w:rPr>
                            </w:pPr>
                            <w:r w:rsidRPr="00926090">
                              <w:rPr>
                                <w:rFonts w:asciiTheme="majorHAnsi" w:hAnsiTheme="majorHAnsi" w:cstheme="majorHAnsi"/>
                                <w:b/>
                                <w:szCs w:val="20"/>
                              </w:rPr>
                              <w:t>Robertson Ryan &amp; Associates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0;margin-top:123.75pt;width:468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ngoQIAAJ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" filled="f" stroked="f">
                <v:textbox inset="0,0,0,0">
                  <w:txbxContent>
                    <w:p w:rsidR="00ED54A3" w:rsidRPr="00926090" w:rsidRDefault="006D08D5" w:rsidP="00ED54A3">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ED54A3" w:rsidRPr="00926090" w:rsidRDefault="006D08D5" w:rsidP="00ED54A3">
                      <w:pPr>
                        <w:spacing w:after="0"/>
                        <w:jc w:val="center"/>
                        <w:rPr>
                          <w:rFonts w:asciiTheme="majorHAnsi" w:hAnsiTheme="majorHAnsi" w:cstheme="majorHAnsi"/>
                          <w:b/>
                          <w:szCs w:val="20"/>
                        </w:rPr>
                      </w:pPr>
                      <w:r w:rsidRPr="00926090">
                        <w:rPr>
                          <w:rFonts w:asciiTheme="majorHAnsi" w:hAnsiTheme="majorHAnsi" w:cstheme="majorHAnsi"/>
                          <w:b/>
                          <w:szCs w:val="20"/>
                        </w:rPr>
                        <w:t>Robertson Ryan &amp; Associates</w:t>
                      </w:r>
                    </w:p>
                  </w:txbxContent>
                </v:textbox>
                <w10:wrap anchorx="margin" anchory="margin"/>
              </v:shape>
            </w:pict>
          </mc:Fallback>
        </mc:AlternateContent>
      </w:r>
      <w:r w:rsidRPr="00421CD2">
        <w:rPr>
          <w:noProof/>
          <w:color w:val="FF000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topMargin">
                  <wp:posOffset>1571625</wp:posOffset>
                </wp:positionV>
                <wp:extent cx="5943600" cy="409575"/>
                <wp:effectExtent l="0" t="0" r="0" b="952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4A3" w:rsidRPr="00926090" w:rsidRDefault="006D08D5" w:rsidP="00ED54A3">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ED54A3" w:rsidRPr="00926090" w:rsidRDefault="006D08D5" w:rsidP="00ED54A3">
                            <w:pPr>
                              <w:spacing w:after="0"/>
                              <w:jc w:val="center"/>
                              <w:rPr>
                                <w:rFonts w:asciiTheme="majorHAnsi" w:hAnsiTheme="majorHAnsi" w:cstheme="majorHAnsi"/>
                                <w:b/>
                                <w:szCs w:val="20"/>
                              </w:rPr>
                            </w:pPr>
                            <w:r w:rsidRPr="00926090">
                              <w:rPr>
                                <w:rFonts w:asciiTheme="majorHAnsi" w:hAnsiTheme="majorHAnsi" w:cstheme="majorHAnsi"/>
                                <w:b/>
                                <w:szCs w:val="20"/>
                              </w:rPr>
                              <w:t>Robertson Ryan &amp; Associates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123.75pt;width:468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" filled="f" stroked="f">
                <v:textbox inset="0,0,0,0">
                  <w:txbxContent>
                    <w:p w:rsidR="00ED54A3" w:rsidRPr="00926090" w:rsidRDefault="006D08D5" w:rsidP="00ED54A3">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ED54A3" w:rsidRPr="00926090" w:rsidRDefault="006D08D5" w:rsidP="00ED54A3">
                      <w:pPr>
                        <w:spacing w:after="0"/>
                        <w:jc w:val="center"/>
                        <w:rPr>
                          <w:rFonts w:asciiTheme="majorHAnsi" w:hAnsiTheme="majorHAnsi" w:cstheme="majorHAnsi"/>
                          <w:b/>
                          <w:szCs w:val="20"/>
                        </w:rPr>
                      </w:pPr>
                      <w:r w:rsidRPr="00926090">
                        <w:rPr>
                          <w:rFonts w:asciiTheme="majorHAnsi" w:hAnsiTheme="majorHAnsi" w:cstheme="majorHAnsi"/>
                          <w:b/>
                          <w:szCs w:val="20"/>
                        </w:rPr>
                        <w:t>Robertson Ryan &amp; Associates</w:t>
                      </w:r>
                    </w:p>
                  </w:txbxContent>
                </v:textbox>
                <w10:wrap anchorx="margin" anchory="margin"/>
              </v:shape>
            </w:pict>
          </mc:Fallback>
        </mc:AlternateContent>
      </w:r>
      <w:r>
        <w:rPr>
          <w:rStyle w:val="TitleChar"/>
          <w:rFonts w:eastAsia="Calibri"/>
        </w:rPr>
        <w:t>Recruiting for Soft Skills</w:t>
      </w:r>
    </w:p>
    <w:p w:rsidR="00ED54A3" w:rsidRPr="00783FDE" w:rsidRDefault="006D08D5" w:rsidP="00ED54A3">
      <w:pPr>
        <w:rPr>
          <w:sz w:val="20"/>
          <w:szCs w:val="20"/>
        </w:rPr>
      </w:pPr>
      <w:bookmarkStart w:id="0" w:name="_Hlk14071990"/>
      <w:r w:rsidRPr="00783FDE">
        <w:rPr>
          <w:sz w:val="20"/>
          <w:szCs w:val="20"/>
        </w:rPr>
        <w:t xml:space="preserve">There’s a lot more that goes into finding the right candidate for </w:t>
      </w:r>
      <w:r w:rsidRPr="00783FDE">
        <w:rPr>
          <w:sz w:val="20"/>
          <w:szCs w:val="20"/>
        </w:rPr>
        <w:t>your company’s opening than just a block of text.</w:t>
      </w:r>
    </w:p>
    <w:p w:rsidR="00ED54A3" w:rsidRPr="00783FDE" w:rsidRDefault="006D08D5" w:rsidP="00ED54A3">
      <w:pPr>
        <w:rPr>
          <w:sz w:val="20"/>
          <w:szCs w:val="20"/>
        </w:rPr>
      </w:pPr>
      <w:r w:rsidRPr="00783FDE">
        <w:rPr>
          <w:sz w:val="20"/>
          <w:szCs w:val="20"/>
        </w:rPr>
        <w:t xml:space="preserve">That’s why the interview process exists and </w:t>
      </w:r>
      <w:r>
        <w:rPr>
          <w:sz w:val="20"/>
          <w:szCs w:val="20"/>
        </w:rPr>
        <w:t>why, as an HR professional, learning how to recognize</w:t>
      </w:r>
      <w:r w:rsidRPr="00783FDE">
        <w:rPr>
          <w:sz w:val="20"/>
          <w:szCs w:val="20"/>
        </w:rPr>
        <w:t xml:space="preserve"> soft skills </w:t>
      </w:r>
      <w:r>
        <w:rPr>
          <w:sz w:val="20"/>
          <w:szCs w:val="20"/>
        </w:rPr>
        <w:t>is</w:t>
      </w:r>
      <w:r w:rsidRPr="00783FDE">
        <w:rPr>
          <w:sz w:val="20"/>
          <w:szCs w:val="20"/>
        </w:rPr>
        <w:t xml:space="preserve"> so important.</w:t>
      </w:r>
    </w:p>
    <w:p w:rsidR="00ED54A3" w:rsidRPr="00DD673C" w:rsidRDefault="006D08D5" w:rsidP="00ED54A3">
      <w:pPr>
        <w:spacing w:after="0"/>
        <w:rPr>
          <w:rStyle w:val="TitleChar"/>
          <w:rFonts w:eastAsia="Calibri"/>
          <w:spacing w:val="0"/>
          <w:sz w:val="22"/>
          <w:szCs w:val="22"/>
        </w:rPr>
      </w:pPr>
      <w:r w:rsidRPr="00DD673C">
        <w:rPr>
          <w:rStyle w:val="TitleChar"/>
          <w:rFonts w:eastAsia="Calibri"/>
          <w:spacing w:val="0"/>
          <w:sz w:val="22"/>
          <w:szCs w:val="22"/>
        </w:rPr>
        <w:t xml:space="preserve">What </w:t>
      </w:r>
      <w:r>
        <w:rPr>
          <w:rStyle w:val="TitleChar"/>
          <w:rFonts w:eastAsia="Calibri"/>
          <w:spacing w:val="0"/>
          <w:sz w:val="22"/>
          <w:szCs w:val="22"/>
        </w:rPr>
        <w:t>A</w:t>
      </w:r>
      <w:r w:rsidRPr="00DD673C">
        <w:rPr>
          <w:rStyle w:val="TitleChar"/>
          <w:rFonts w:eastAsia="Calibri"/>
          <w:spacing w:val="0"/>
          <w:sz w:val="22"/>
          <w:szCs w:val="22"/>
        </w:rPr>
        <w:t>re Soft Skills?</w:t>
      </w:r>
    </w:p>
    <w:p w:rsidR="00ED54A3" w:rsidRPr="00783FDE" w:rsidRDefault="006D08D5" w:rsidP="00ED54A3">
      <w:pPr>
        <w:rPr>
          <w:sz w:val="20"/>
          <w:szCs w:val="20"/>
        </w:rPr>
      </w:pPr>
      <w:r>
        <w:rPr>
          <w:sz w:val="20"/>
          <w:szCs w:val="20"/>
        </w:rPr>
        <w:t>The term “s</w:t>
      </w:r>
      <w:r w:rsidRPr="00783FDE">
        <w:rPr>
          <w:sz w:val="20"/>
          <w:szCs w:val="20"/>
        </w:rPr>
        <w:t>oft skills</w:t>
      </w:r>
      <w:r>
        <w:rPr>
          <w:sz w:val="20"/>
          <w:szCs w:val="20"/>
        </w:rPr>
        <w:t>”</w:t>
      </w:r>
      <w:r w:rsidRPr="00783FDE">
        <w:rPr>
          <w:sz w:val="20"/>
          <w:szCs w:val="20"/>
        </w:rPr>
        <w:t xml:space="preserve"> refer</w:t>
      </w:r>
      <w:r>
        <w:rPr>
          <w:sz w:val="20"/>
          <w:szCs w:val="20"/>
        </w:rPr>
        <w:t>s</w:t>
      </w:r>
      <w:r w:rsidRPr="00783FDE">
        <w:rPr>
          <w:sz w:val="20"/>
          <w:szCs w:val="20"/>
        </w:rPr>
        <w:t xml:space="preserve"> to the attributes that an a</w:t>
      </w:r>
      <w:r w:rsidRPr="00783FDE">
        <w:rPr>
          <w:sz w:val="20"/>
          <w:szCs w:val="20"/>
        </w:rPr>
        <w:t xml:space="preserve">pplicant can bring to your company that </w:t>
      </w:r>
      <w:r>
        <w:rPr>
          <w:sz w:val="20"/>
          <w:szCs w:val="20"/>
        </w:rPr>
        <w:t xml:space="preserve">might not </w:t>
      </w:r>
      <w:r w:rsidRPr="00783FDE">
        <w:rPr>
          <w:sz w:val="20"/>
          <w:szCs w:val="20"/>
        </w:rPr>
        <w:t>show up on a resume</w:t>
      </w:r>
      <w:r>
        <w:rPr>
          <w:sz w:val="20"/>
          <w:szCs w:val="20"/>
        </w:rPr>
        <w:t>,</w:t>
      </w:r>
      <w:r w:rsidRPr="00783FDE">
        <w:rPr>
          <w:sz w:val="20"/>
          <w:szCs w:val="20"/>
        </w:rPr>
        <w:t xml:space="preserve"> such as:</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 xml:space="preserve">Communication </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Emotional intelligence</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Conflict resolution</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Creativity</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Critical thinking</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Dependability</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Flexibility</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Problem</w:t>
      </w:r>
      <w:r>
        <w:rPr>
          <w:rFonts w:asciiTheme="minorHAnsi" w:hAnsiTheme="minorHAnsi" w:cstheme="minorHAnsi"/>
          <w:color w:val="auto"/>
          <w:sz w:val="20"/>
          <w:szCs w:val="20"/>
        </w:rPr>
        <w:t>-</w:t>
      </w:r>
      <w:r w:rsidRPr="00DD673C">
        <w:rPr>
          <w:rFonts w:asciiTheme="minorHAnsi" w:hAnsiTheme="minorHAnsi" w:cstheme="minorHAnsi"/>
          <w:color w:val="auto"/>
          <w:sz w:val="20"/>
          <w:szCs w:val="20"/>
        </w:rPr>
        <w:t>solving</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Leadership</w:t>
      </w:r>
    </w:p>
    <w:p w:rsidR="00ED54A3" w:rsidRPr="00DD673C" w:rsidRDefault="006D08D5" w:rsidP="00ED54A3">
      <w:pPr>
        <w:pStyle w:val="ListParagraph"/>
        <w:numPr>
          <w:ilvl w:val="0"/>
          <w:numId w:val="1"/>
        </w:numPr>
        <w:spacing w:after="160" w:line="259" w:lineRule="auto"/>
        <w:rPr>
          <w:rFonts w:asciiTheme="minorHAnsi" w:hAnsiTheme="minorHAnsi" w:cstheme="minorHAnsi"/>
          <w:color w:val="auto"/>
          <w:sz w:val="20"/>
          <w:szCs w:val="20"/>
        </w:rPr>
      </w:pPr>
      <w:r w:rsidRPr="00DD673C">
        <w:rPr>
          <w:rFonts w:asciiTheme="minorHAnsi" w:hAnsiTheme="minorHAnsi" w:cstheme="minorHAnsi"/>
          <w:color w:val="auto"/>
          <w:sz w:val="20"/>
          <w:szCs w:val="20"/>
        </w:rPr>
        <w:t>Accountability</w:t>
      </w:r>
    </w:p>
    <w:p w:rsidR="00ED54A3" w:rsidRPr="00783FDE" w:rsidRDefault="006D08D5" w:rsidP="00ED54A3">
      <w:pPr>
        <w:rPr>
          <w:sz w:val="20"/>
          <w:szCs w:val="20"/>
        </w:rPr>
      </w:pPr>
      <w:r w:rsidRPr="00783FDE">
        <w:rPr>
          <w:sz w:val="20"/>
          <w:szCs w:val="20"/>
        </w:rPr>
        <w:t>These soft skills can</w:t>
      </w:r>
      <w:r w:rsidRPr="00783FDE">
        <w:rPr>
          <w:sz w:val="20"/>
          <w:szCs w:val="20"/>
        </w:rPr>
        <w:t xml:space="preserve"> demonstrate a candidate’s ability to be a positive presence in the workplace outside of, or alongside, their official job description. For example, communication, conflict resolution and problem</w:t>
      </w:r>
      <w:r>
        <w:rPr>
          <w:sz w:val="20"/>
          <w:szCs w:val="20"/>
        </w:rPr>
        <w:t>-</w:t>
      </w:r>
      <w:r w:rsidRPr="00783FDE">
        <w:rPr>
          <w:sz w:val="20"/>
          <w:szCs w:val="20"/>
        </w:rPr>
        <w:t>solving are integral to helping your workplace function smoo</w:t>
      </w:r>
      <w:r w:rsidRPr="00783FDE">
        <w:rPr>
          <w:sz w:val="20"/>
          <w:szCs w:val="20"/>
        </w:rPr>
        <w:t>thly. Critical thinking and creativity are important for contributing new ideas and solutions that other employees might not think of.</w:t>
      </w:r>
    </w:p>
    <w:p w:rsidR="00ED54A3" w:rsidRPr="00783FDE" w:rsidRDefault="006D08D5" w:rsidP="00ED54A3">
      <w:pPr>
        <w:rPr>
          <w:sz w:val="20"/>
          <w:szCs w:val="20"/>
        </w:rPr>
      </w:pPr>
      <w:r w:rsidRPr="00783FDE">
        <w:rPr>
          <w:sz w:val="20"/>
          <w:szCs w:val="20"/>
        </w:rPr>
        <w:t>But while all of these soft skills are great to have</w:t>
      </w:r>
      <w:r>
        <w:rPr>
          <w:sz w:val="20"/>
          <w:szCs w:val="20"/>
        </w:rPr>
        <w:t xml:space="preserve"> in your employees</w:t>
      </w:r>
      <w:r w:rsidRPr="00783FDE">
        <w:rPr>
          <w:sz w:val="20"/>
          <w:szCs w:val="20"/>
        </w:rPr>
        <w:t xml:space="preserve">, </w:t>
      </w:r>
      <w:r>
        <w:rPr>
          <w:sz w:val="20"/>
          <w:szCs w:val="20"/>
        </w:rPr>
        <w:t xml:space="preserve">you won’t be the only one looking for those candidates. </w:t>
      </w:r>
    </w:p>
    <w:p w:rsidR="00ED54A3" w:rsidRDefault="00ED54A3" w:rsidP="00ED54A3">
      <w:pPr>
        <w:spacing w:after="0"/>
        <w:rPr>
          <w:rStyle w:val="TitleChar"/>
          <w:rFonts w:eastAsia="Calibri"/>
          <w:spacing w:val="0"/>
          <w:sz w:val="22"/>
          <w:szCs w:val="22"/>
        </w:rPr>
      </w:pPr>
    </w:p>
    <w:p w:rsidR="00ED54A3" w:rsidRDefault="00ED54A3" w:rsidP="00ED54A3">
      <w:pPr>
        <w:spacing w:after="0"/>
        <w:rPr>
          <w:rStyle w:val="TitleChar"/>
          <w:rFonts w:eastAsia="Calibri"/>
          <w:spacing w:val="0"/>
          <w:sz w:val="22"/>
          <w:szCs w:val="22"/>
        </w:rPr>
      </w:pPr>
    </w:p>
    <w:p w:rsidR="00ED54A3" w:rsidRPr="00DD673C" w:rsidRDefault="006D08D5" w:rsidP="00ED54A3">
      <w:pPr>
        <w:spacing w:after="0"/>
        <w:rPr>
          <w:sz w:val="20"/>
          <w:szCs w:val="20"/>
        </w:rPr>
      </w:pPr>
      <w:r w:rsidRPr="00DD673C">
        <w:rPr>
          <w:rStyle w:val="TitleChar"/>
          <w:rFonts w:eastAsia="Calibri"/>
          <w:spacing w:val="0"/>
          <w:sz w:val="22"/>
          <w:szCs w:val="22"/>
        </w:rPr>
        <w:t>Candidates in High Demand</w:t>
      </w:r>
    </w:p>
    <w:p w:rsidR="00ED54A3" w:rsidRPr="00783FDE" w:rsidRDefault="006D08D5" w:rsidP="00ED54A3">
      <w:pPr>
        <w:rPr>
          <w:sz w:val="20"/>
          <w:szCs w:val="20"/>
        </w:rPr>
      </w:pPr>
      <w:r w:rsidRPr="00783FDE">
        <w:rPr>
          <w:sz w:val="20"/>
          <w:szCs w:val="20"/>
        </w:rPr>
        <w:t>According to LinkedIn’s 2019 Global Talent Trends report, 92</w:t>
      </w:r>
      <w:r>
        <w:rPr>
          <w:sz w:val="20"/>
          <w:szCs w:val="20"/>
        </w:rPr>
        <w:t xml:space="preserve">% </w:t>
      </w:r>
      <w:r w:rsidRPr="00783FDE">
        <w:rPr>
          <w:sz w:val="20"/>
          <w:szCs w:val="20"/>
        </w:rPr>
        <w:t>of talent professionals reported that soft skills are equally, or even more important, than hard skills.</w:t>
      </w:r>
    </w:p>
    <w:p w:rsidR="00ED54A3" w:rsidRPr="00783FDE" w:rsidRDefault="006D08D5" w:rsidP="00ED54A3">
      <w:pPr>
        <w:rPr>
          <w:sz w:val="20"/>
          <w:szCs w:val="20"/>
        </w:rPr>
      </w:pPr>
      <w:r w:rsidRPr="00783FDE">
        <w:rPr>
          <w:sz w:val="20"/>
          <w:szCs w:val="20"/>
        </w:rPr>
        <w:t>A re</w:t>
      </w:r>
      <w:r w:rsidRPr="00783FDE">
        <w:rPr>
          <w:sz w:val="20"/>
          <w:szCs w:val="20"/>
        </w:rPr>
        <w:t>port from the International Association of Administrative Professionals, OfficeTeam and HR.com noted that 67</w:t>
      </w:r>
      <w:r>
        <w:rPr>
          <w:sz w:val="20"/>
          <w:szCs w:val="20"/>
        </w:rPr>
        <w:t>%</w:t>
      </w:r>
      <w:r w:rsidRPr="00783FDE">
        <w:rPr>
          <w:sz w:val="20"/>
          <w:szCs w:val="20"/>
        </w:rPr>
        <w:t xml:space="preserve"> of HR managers said that they would hire an applicant with strong soft skills even if they were lacking in technical skills. Meanwhile, only 9</w:t>
      </w:r>
      <w:r>
        <w:rPr>
          <w:sz w:val="20"/>
          <w:szCs w:val="20"/>
        </w:rPr>
        <w:t>%</w:t>
      </w:r>
      <w:r w:rsidRPr="00783FDE">
        <w:rPr>
          <w:sz w:val="20"/>
          <w:szCs w:val="20"/>
        </w:rPr>
        <w:t xml:space="preserve"> of</w:t>
      </w:r>
      <w:r w:rsidRPr="00783FDE">
        <w:rPr>
          <w:sz w:val="20"/>
          <w:szCs w:val="20"/>
        </w:rPr>
        <w:t xml:space="preserve"> those same responders said that they would extend an offer to a candidate with strong technical skills but weak soft skills.</w:t>
      </w:r>
    </w:p>
    <w:p w:rsidR="00ED54A3" w:rsidRDefault="006D08D5" w:rsidP="00ED54A3">
      <w:pPr>
        <w:rPr>
          <w:sz w:val="20"/>
          <w:szCs w:val="20"/>
        </w:rPr>
      </w:pPr>
      <w:r w:rsidRPr="00783FDE">
        <w:rPr>
          <w:sz w:val="20"/>
          <w:szCs w:val="20"/>
        </w:rPr>
        <w:t>Many business schools, including Harvard, Yale and Columbia, are now offering courses that focus specifically on soft skills.</w:t>
      </w:r>
    </w:p>
    <w:p w:rsidR="00ED54A3" w:rsidRPr="00DD673C" w:rsidRDefault="006D08D5" w:rsidP="00ED54A3">
      <w:pPr>
        <w:spacing w:after="0"/>
        <w:rPr>
          <w:rStyle w:val="TitleChar"/>
          <w:rFonts w:eastAsia="Calibri"/>
          <w:spacing w:val="0"/>
          <w:sz w:val="22"/>
          <w:szCs w:val="22"/>
        </w:rPr>
      </w:pPr>
      <w:r w:rsidRPr="00DD673C">
        <w:rPr>
          <w:rStyle w:val="TitleChar"/>
          <w:rFonts w:eastAsia="Calibri"/>
          <w:spacing w:val="0"/>
          <w:sz w:val="22"/>
          <w:szCs w:val="22"/>
        </w:rPr>
        <w:t>Finding the Skills Your Company Needs</w:t>
      </w:r>
    </w:p>
    <w:p w:rsidR="00ED54A3" w:rsidRPr="00783FDE" w:rsidRDefault="006D08D5" w:rsidP="00ED54A3">
      <w:pPr>
        <w:rPr>
          <w:sz w:val="20"/>
          <w:szCs w:val="20"/>
        </w:rPr>
      </w:pPr>
      <w:r w:rsidRPr="00783FDE">
        <w:rPr>
          <w:sz w:val="20"/>
          <w:szCs w:val="20"/>
        </w:rPr>
        <w:t>Most job postings will include language fishing for certain soft skills, but similarly, most applicants will claim to have them. Request that candidates include specific examples of the skills that you’re seeking in th</w:t>
      </w:r>
      <w:r w:rsidRPr="00783FDE">
        <w:rPr>
          <w:sz w:val="20"/>
          <w:szCs w:val="20"/>
        </w:rPr>
        <w:t>eir cover letters and resumes. You can gain some indications based on how they respond</w:t>
      </w:r>
      <w:r>
        <w:rPr>
          <w:sz w:val="20"/>
          <w:szCs w:val="20"/>
        </w:rPr>
        <w:t>. For example, d</w:t>
      </w:r>
      <w:r w:rsidRPr="00783FDE">
        <w:rPr>
          <w:sz w:val="20"/>
          <w:szCs w:val="20"/>
        </w:rPr>
        <w:t>o they give themselves all the credit, or do they cite things like teamwork?</w:t>
      </w:r>
    </w:p>
    <w:p w:rsidR="00ED54A3" w:rsidRDefault="006D08D5" w:rsidP="00ED54A3">
      <w:pPr>
        <w:rPr>
          <w:sz w:val="20"/>
          <w:szCs w:val="20"/>
        </w:rPr>
        <w:sectPr w:rsidR="00ED54A3" w:rsidSect="007F6CA5">
          <w:headerReference w:type="default" r:id="rId8"/>
          <w:headerReference w:type="first" r:id="rId9"/>
          <w:footerReference w:type="first" r:id="rId10"/>
          <w:pgSz w:w="12240" w:h="15840"/>
          <w:pgMar w:top="3312" w:right="1440" w:bottom="1872" w:left="1440" w:header="720" w:footer="720" w:gutter="0"/>
          <w:cols w:num="2" w:space="720"/>
          <w:titlePg/>
          <w:docGrid w:linePitch="360"/>
        </w:sectPr>
      </w:pPr>
      <w:r w:rsidRPr="00783FDE">
        <w:rPr>
          <w:sz w:val="20"/>
          <w:szCs w:val="20"/>
        </w:rPr>
        <w:t>Some companies use online services in order to help</w:t>
      </w:r>
    </w:p>
    <w:p w:rsidR="00ED54A3" w:rsidRPr="00783FDE" w:rsidRDefault="006D08D5" w:rsidP="00ED54A3">
      <w:pPr>
        <w:rPr>
          <w:sz w:val="20"/>
          <w:szCs w:val="20"/>
        </w:rPr>
      </w:pPr>
      <w:r w:rsidRPr="00783FDE">
        <w:rPr>
          <w:sz w:val="20"/>
          <w:szCs w:val="20"/>
        </w:rPr>
        <w:t>filter out candidates</w:t>
      </w:r>
      <w:r w:rsidRPr="00783FDE">
        <w:rPr>
          <w:sz w:val="20"/>
          <w:szCs w:val="20"/>
        </w:rPr>
        <w:t xml:space="preserve"> before beginning the interview process. Applicants are required to go through an online assessment using software programmed to analyze, among other things, soft skills.</w:t>
      </w:r>
    </w:p>
    <w:p w:rsidR="00ED54A3" w:rsidRPr="00783FDE" w:rsidRDefault="006D08D5" w:rsidP="00ED54A3">
      <w:pPr>
        <w:rPr>
          <w:sz w:val="20"/>
          <w:szCs w:val="20"/>
        </w:rPr>
      </w:pPr>
      <w:r w:rsidRPr="00783FDE">
        <w:rPr>
          <w:sz w:val="20"/>
          <w:szCs w:val="20"/>
        </w:rPr>
        <w:t>Regardless of the steps you and your company might choose to take, it’s easiest to as</w:t>
      </w:r>
      <w:r w:rsidRPr="00783FDE">
        <w:rPr>
          <w:sz w:val="20"/>
          <w:szCs w:val="20"/>
        </w:rPr>
        <w:t>sess these kinds of qualifications in person. The interview process is when it becomes more apparent which candidates have the soft skills you’re looking for, but there are still steps that your company should take in order to assess interviewees.</w:t>
      </w:r>
    </w:p>
    <w:p w:rsidR="00ED54A3" w:rsidRPr="00DD673C" w:rsidRDefault="006D08D5" w:rsidP="00ED54A3">
      <w:pPr>
        <w:pStyle w:val="ListParagraph"/>
        <w:numPr>
          <w:ilvl w:val="0"/>
          <w:numId w:val="2"/>
        </w:numPr>
        <w:spacing w:after="160" w:line="259" w:lineRule="auto"/>
        <w:rPr>
          <w:rFonts w:asciiTheme="minorHAnsi" w:hAnsiTheme="minorHAnsi" w:cstheme="minorHAnsi"/>
          <w:color w:val="auto"/>
          <w:sz w:val="20"/>
          <w:szCs w:val="20"/>
        </w:rPr>
      </w:pPr>
      <w:r w:rsidRPr="00B63064">
        <w:rPr>
          <w:rFonts w:asciiTheme="minorHAnsi" w:hAnsiTheme="minorHAnsi" w:cstheme="minorHAnsi"/>
          <w:b/>
          <w:color w:val="auto"/>
          <w:sz w:val="20"/>
          <w:szCs w:val="20"/>
        </w:rPr>
        <w:t>Structure interviews</w:t>
      </w:r>
      <w:r w:rsidRPr="00DD673C">
        <w:rPr>
          <w:rFonts w:asciiTheme="minorHAnsi" w:hAnsiTheme="minorHAnsi" w:cstheme="minorHAnsi"/>
          <w:color w:val="auto"/>
          <w:sz w:val="20"/>
          <w:szCs w:val="20"/>
        </w:rPr>
        <w:t>—Use standard questions for all candidates interviewing for a position in order to eliminate unconscious bias.</w:t>
      </w:r>
    </w:p>
    <w:p w:rsidR="00ED54A3" w:rsidRPr="00DD673C" w:rsidRDefault="006D08D5" w:rsidP="00ED54A3">
      <w:pPr>
        <w:pStyle w:val="ListParagraph"/>
        <w:numPr>
          <w:ilvl w:val="0"/>
          <w:numId w:val="2"/>
        </w:numPr>
        <w:spacing w:after="160" w:line="259" w:lineRule="auto"/>
        <w:rPr>
          <w:rFonts w:asciiTheme="minorHAnsi" w:hAnsiTheme="minorHAnsi" w:cstheme="minorHAnsi"/>
          <w:color w:val="auto"/>
          <w:sz w:val="20"/>
          <w:szCs w:val="20"/>
        </w:rPr>
      </w:pPr>
      <w:r w:rsidRPr="00B63064">
        <w:rPr>
          <w:rFonts w:asciiTheme="minorHAnsi" w:hAnsiTheme="minorHAnsi" w:cstheme="minorHAnsi"/>
          <w:b/>
          <w:color w:val="auto"/>
          <w:sz w:val="20"/>
          <w:szCs w:val="20"/>
        </w:rPr>
        <w:t>Dig deeper</w:t>
      </w:r>
      <w:r w:rsidRPr="00DD673C">
        <w:rPr>
          <w:rFonts w:asciiTheme="minorHAnsi" w:hAnsiTheme="minorHAnsi" w:cstheme="minorHAnsi"/>
          <w:color w:val="auto"/>
          <w:sz w:val="20"/>
          <w:szCs w:val="20"/>
        </w:rPr>
        <w:t>—Many applicants arrive at interviews with rehearsed answers</w:t>
      </w:r>
      <w:r>
        <w:rPr>
          <w:rFonts w:asciiTheme="minorHAnsi" w:hAnsiTheme="minorHAnsi" w:cstheme="minorHAnsi"/>
          <w:color w:val="auto"/>
          <w:sz w:val="20"/>
          <w:szCs w:val="20"/>
        </w:rPr>
        <w:t>,</w:t>
      </w:r>
      <w:r w:rsidRPr="00DD673C">
        <w:rPr>
          <w:rFonts w:asciiTheme="minorHAnsi" w:hAnsiTheme="minorHAnsi" w:cstheme="minorHAnsi"/>
          <w:color w:val="auto"/>
          <w:sz w:val="20"/>
          <w:szCs w:val="20"/>
        </w:rPr>
        <w:t xml:space="preserve"> so try to ask situational questions that apply to rea</w:t>
      </w:r>
      <w:r w:rsidRPr="00DD673C">
        <w:rPr>
          <w:rFonts w:asciiTheme="minorHAnsi" w:hAnsiTheme="minorHAnsi" w:cstheme="minorHAnsi"/>
          <w:color w:val="auto"/>
          <w:sz w:val="20"/>
          <w:szCs w:val="20"/>
        </w:rPr>
        <w:t>l-world scenarios.</w:t>
      </w:r>
    </w:p>
    <w:p w:rsidR="00ED54A3" w:rsidRPr="00DD673C" w:rsidRDefault="006D08D5" w:rsidP="00ED54A3">
      <w:pPr>
        <w:pStyle w:val="ListParagraph"/>
        <w:numPr>
          <w:ilvl w:val="0"/>
          <w:numId w:val="2"/>
        </w:numPr>
        <w:spacing w:after="160" w:line="259" w:lineRule="auto"/>
        <w:rPr>
          <w:rFonts w:asciiTheme="minorHAnsi" w:hAnsiTheme="minorHAnsi" w:cstheme="minorHAnsi"/>
          <w:color w:val="auto"/>
          <w:sz w:val="20"/>
          <w:szCs w:val="20"/>
        </w:rPr>
      </w:pPr>
      <w:r w:rsidRPr="00B63064">
        <w:rPr>
          <w:rFonts w:asciiTheme="minorHAnsi" w:hAnsiTheme="minorHAnsi" w:cstheme="minorHAnsi"/>
          <w:b/>
          <w:color w:val="auto"/>
          <w:sz w:val="20"/>
          <w:szCs w:val="20"/>
        </w:rPr>
        <w:t>Test problem</w:t>
      </w:r>
      <w:r>
        <w:rPr>
          <w:rFonts w:asciiTheme="minorHAnsi" w:hAnsiTheme="minorHAnsi" w:cstheme="minorHAnsi"/>
          <w:b/>
          <w:color w:val="auto"/>
          <w:sz w:val="20"/>
          <w:szCs w:val="20"/>
        </w:rPr>
        <w:t>-</w:t>
      </w:r>
      <w:r w:rsidRPr="00B63064">
        <w:rPr>
          <w:rFonts w:asciiTheme="minorHAnsi" w:hAnsiTheme="minorHAnsi" w:cstheme="minorHAnsi"/>
          <w:b/>
          <w:color w:val="auto"/>
          <w:sz w:val="20"/>
          <w:szCs w:val="20"/>
        </w:rPr>
        <w:t>solving</w:t>
      </w:r>
      <w:r w:rsidRPr="00DD673C">
        <w:rPr>
          <w:rFonts w:asciiTheme="minorHAnsi" w:hAnsiTheme="minorHAnsi" w:cstheme="minorHAnsi"/>
          <w:color w:val="auto"/>
          <w:sz w:val="20"/>
          <w:szCs w:val="20"/>
        </w:rPr>
        <w:t>—Ask candidates for a plan for a project they might undertake at your company</w:t>
      </w:r>
      <w:r>
        <w:rPr>
          <w:rFonts w:asciiTheme="minorHAnsi" w:hAnsiTheme="minorHAnsi" w:cstheme="minorHAnsi"/>
          <w:color w:val="auto"/>
          <w:sz w:val="20"/>
          <w:szCs w:val="20"/>
        </w:rPr>
        <w:t>,</w:t>
      </w:r>
      <w:r w:rsidRPr="00DD673C">
        <w:rPr>
          <w:rFonts w:asciiTheme="minorHAnsi" w:hAnsiTheme="minorHAnsi" w:cstheme="minorHAnsi"/>
          <w:color w:val="auto"/>
          <w:sz w:val="20"/>
          <w:szCs w:val="20"/>
        </w:rPr>
        <w:t xml:space="preserve"> and then have them adjust it based on certain constraints, such as a budget cut.</w:t>
      </w:r>
    </w:p>
    <w:p w:rsidR="00ED54A3" w:rsidRPr="00DD673C" w:rsidRDefault="006D08D5" w:rsidP="00ED54A3">
      <w:pPr>
        <w:pStyle w:val="ListParagraph"/>
        <w:numPr>
          <w:ilvl w:val="0"/>
          <w:numId w:val="2"/>
        </w:numPr>
        <w:spacing w:after="160" w:line="259" w:lineRule="auto"/>
        <w:rPr>
          <w:rFonts w:asciiTheme="minorHAnsi" w:hAnsiTheme="minorHAnsi" w:cstheme="minorHAnsi"/>
          <w:color w:val="auto"/>
          <w:sz w:val="20"/>
          <w:szCs w:val="20"/>
        </w:rPr>
      </w:pPr>
      <w:r w:rsidRPr="00B63064">
        <w:rPr>
          <w:rFonts w:asciiTheme="minorHAnsi" w:hAnsiTheme="minorHAnsi" w:cstheme="minorHAnsi"/>
          <w:b/>
          <w:color w:val="auto"/>
          <w:sz w:val="20"/>
          <w:szCs w:val="20"/>
        </w:rPr>
        <w:t>Avoid similarity bias</w:t>
      </w:r>
      <w:r w:rsidRPr="00DD673C">
        <w:rPr>
          <w:rFonts w:asciiTheme="minorHAnsi" w:hAnsiTheme="minorHAnsi" w:cstheme="minorHAnsi"/>
          <w:color w:val="auto"/>
          <w:sz w:val="20"/>
          <w:szCs w:val="20"/>
        </w:rPr>
        <w:t>—You might be naturally drawn to a c</w:t>
      </w:r>
      <w:r w:rsidRPr="00DD673C">
        <w:rPr>
          <w:rFonts w:asciiTheme="minorHAnsi" w:hAnsiTheme="minorHAnsi" w:cstheme="minorHAnsi"/>
          <w:color w:val="auto"/>
          <w:sz w:val="20"/>
          <w:szCs w:val="20"/>
        </w:rPr>
        <w:t>andidate who is similar to you and therefore think they have certain soft skills. Ask for feedback from other members of your team who have met the candidate to get their opinions.</w:t>
      </w:r>
    </w:p>
    <w:p w:rsidR="00ED54A3" w:rsidRPr="00DD673C" w:rsidRDefault="006D08D5" w:rsidP="00ED54A3">
      <w:pPr>
        <w:pStyle w:val="ListParagraph"/>
        <w:numPr>
          <w:ilvl w:val="0"/>
          <w:numId w:val="2"/>
        </w:numPr>
        <w:spacing w:after="160" w:line="259" w:lineRule="auto"/>
        <w:rPr>
          <w:rFonts w:asciiTheme="minorHAnsi" w:hAnsiTheme="minorHAnsi" w:cstheme="minorHAnsi"/>
          <w:color w:val="auto"/>
          <w:sz w:val="20"/>
          <w:szCs w:val="20"/>
        </w:rPr>
      </w:pPr>
      <w:r w:rsidRPr="00B63064">
        <w:rPr>
          <w:rFonts w:asciiTheme="minorHAnsi" w:hAnsiTheme="minorHAnsi" w:cstheme="minorHAnsi"/>
          <w:b/>
          <w:color w:val="auto"/>
          <w:sz w:val="20"/>
          <w:szCs w:val="20"/>
        </w:rPr>
        <w:t>Ask the hard questions</w:t>
      </w:r>
      <w:r w:rsidRPr="00DD673C">
        <w:rPr>
          <w:rFonts w:asciiTheme="minorHAnsi" w:hAnsiTheme="minorHAnsi" w:cstheme="minorHAnsi"/>
          <w:color w:val="auto"/>
          <w:sz w:val="20"/>
          <w:szCs w:val="20"/>
        </w:rPr>
        <w:t>—Have a candidate tell you about a time that they hav</w:t>
      </w:r>
      <w:r w:rsidRPr="00DD673C">
        <w:rPr>
          <w:rFonts w:asciiTheme="minorHAnsi" w:hAnsiTheme="minorHAnsi" w:cstheme="minorHAnsi"/>
          <w:color w:val="auto"/>
          <w:sz w:val="20"/>
          <w:szCs w:val="20"/>
        </w:rPr>
        <w:t xml:space="preserve">e had to admit a fault or communicate bad news at work. Their responses to difficult questions about stressful times can provide insight into their soft skills. </w:t>
      </w:r>
    </w:p>
    <w:bookmarkEnd w:id="0"/>
    <w:p w:rsidR="00ED54A3" w:rsidRDefault="006D08D5" w:rsidP="00ED54A3">
      <w:pPr>
        <w:rPr>
          <w:sz w:val="20"/>
          <w:szCs w:val="20"/>
        </w:rPr>
      </w:pPr>
      <w:r w:rsidRPr="00783FDE">
        <w:rPr>
          <w:sz w:val="20"/>
          <w:szCs w:val="20"/>
        </w:rPr>
        <w:t xml:space="preserve">Of course, not </w:t>
      </w:r>
      <w:r>
        <w:rPr>
          <w:sz w:val="20"/>
          <w:szCs w:val="20"/>
        </w:rPr>
        <w:t>every soft skill is of equal importance for every position</w:t>
      </w:r>
      <w:r w:rsidRPr="00783FDE">
        <w:rPr>
          <w:sz w:val="20"/>
          <w:szCs w:val="20"/>
        </w:rPr>
        <w:t>. For example, commun</w:t>
      </w:r>
      <w:r w:rsidRPr="00783FDE">
        <w:rPr>
          <w:sz w:val="20"/>
          <w:szCs w:val="20"/>
        </w:rPr>
        <w:t>ication skills might be more important for a client-facing position</w:t>
      </w:r>
      <w:r>
        <w:rPr>
          <w:sz w:val="20"/>
          <w:szCs w:val="20"/>
        </w:rPr>
        <w:t>,</w:t>
      </w:r>
      <w:r w:rsidRPr="00783FDE">
        <w:rPr>
          <w:sz w:val="20"/>
          <w:szCs w:val="20"/>
        </w:rPr>
        <w:t xml:space="preserve"> while problem solving and conflict resolution are necessary for those in management.</w:t>
      </w:r>
    </w:p>
    <w:p w:rsidR="00ED54A3" w:rsidRPr="00B63064" w:rsidRDefault="006D08D5" w:rsidP="00ED54A3">
      <w:pPr>
        <w:spacing w:after="0"/>
        <w:ind w:right="187"/>
        <w:outlineLvl w:val="0"/>
        <w:rPr>
          <w:b/>
          <w:color w:val="55AAA8"/>
        </w:rPr>
      </w:pPr>
      <w:r w:rsidRPr="00B63064">
        <w:rPr>
          <w:b/>
          <w:color w:val="55AAA8"/>
        </w:rPr>
        <w:t>For More Information</w:t>
      </w:r>
      <w:r w:rsidRPr="00783FDE">
        <w:rPr>
          <w:sz w:val="20"/>
          <w:szCs w:val="20"/>
        </w:rPr>
        <w:t xml:space="preserve"> </w:t>
      </w:r>
    </w:p>
    <w:p w:rsidR="00ED54A3" w:rsidRDefault="006D08D5" w:rsidP="00ED54A3">
      <w:r w:rsidRPr="00783FDE">
        <w:rPr>
          <w:sz w:val="20"/>
          <w:szCs w:val="20"/>
        </w:rPr>
        <w:t>As an HR professional, you play an important role in seeking out soft skills and</w:t>
      </w:r>
      <w:r w:rsidRPr="00783FDE">
        <w:rPr>
          <w:sz w:val="20"/>
          <w:szCs w:val="20"/>
        </w:rPr>
        <w:t xml:space="preserve"> helping your organization function</w:t>
      </w:r>
      <w:r w:rsidR="00694ED4">
        <w:rPr>
          <w:sz w:val="20"/>
          <w:szCs w:val="20"/>
        </w:rPr>
        <w:t xml:space="preserve"> smoothly. For more information</w:t>
      </w:r>
      <w:r>
        <w:rPr>
          <w:sz w:val="20"/>
          <w:szCs w:val="20"/>
        </w:rPr>
        <w:t xml:space="preserve">, </w:t>
      </w:r>
      <w:r w:rsidRPr="00783FDE">
        <w:rPr>
          <w:sz w:val="20"/>
          <w:szCs w:val="20"/>
        </w:rPr>
        <w:t xml:space="preserve">contact </w:t>
      </w:r>
      <w:r w:rsidR="00694ED4">
        <w:rPr>
          <w:sz w:val="20"/>
          <w:szCs w:val="20"/>
        </w:rPr>
        <w:t xml:space="preserve">your team at </w:t>
      </w:r>
      <w:r w:rsidRPr="00783FDE">
        <w:rPr>
          <w:sz w:val="20"/>
          <w:szCs w:val="20"/>
        </w:rPr>
        <w:t>Robertson Ryan &amp; Associates today</w:t>
      </w:r>
      <w:r>
        <w:rPr>
          <w:sz w:val="20"/>
          <w:szCs w:val="20"/>
        </w:rPr>
        <w:t>.</w:t>
      </w:r>
    </w:p>
    <w:p w:rsidR="00ED54A3" w:rsidRDefault="00ED54A3" w:rsidP="00ED54A3"/>
    <w:p w:rsidR="00242C14" w:rsidRDefault="00242C14"/>
    <w:sectPr w:rsidR="00242C14" w:rsidSect="007C588E">
      <w:headerReference w:type="first" r:id="rId11"/>
      <w:footerReference w:type="first" r:id="rId12"/>
      <w:pgSz w:w="12240" w:h="15840"/>
      <w:pgMar w:top="2160" w:right="720" w:bottom="1872" w:left="72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D5" w:rsidRDefault="006D08D5">
      <w:pPr>
        <w:spacing w:after="0" w:line="240" w:lineRule="auto"/>
      </w:pPr>
      <w:r>
        <w:separator/>
      </w:r>
    </w:p>
  </w:endnote>
  <w:endnote w:type="continuationSeparator" w:id="0">
    <w:p w:rsidR="006D08D5" w:rsidRDefault="006D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F3" w:rsidRDefault="006D08D5">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-125095</wp:posOffset>
              </wp:positionV>
              <wp:extent cx="6858000" cy="2959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0" cy="295910"/>
                      </a:xfrm>
                      <a:prstGeom prst="rect">
                        <a:avLst/>
                      </a:prstGeom>
                      <a:noFill/>
                      <a:ln w="6350">
                        <a:noFill/>
                      </a:ln>
                    </wps:spPr>
                    <wps:txbx>
                      <w:txbxContent>
                        <w:p w:rsidR="005358F3" w:rsidRPr="00E027F6" w:rsidRDefault="006D08D5" w:rsidP="005358F3">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Pr>
                              <w:rFonts w:asciiTheme="majorHAnsi" w:hAnsiTheme="majorHAnsi" w:cstheme="majorHAnsi"/>
                              <w:sz w:val="12"/>
                              <w:szCs w:val="12"/>
                            </w:rPr>
                            <w:t xml:space="preserve"> as professional advice. © 2019</w:t>
                          </w:r>
                          <w:r w:rsidRPr="00E027F6">
                            <w:rPr>
                              <w:rFonts w:asciiTheme="majorHAnsi" w:hAnsiTheme="majorHAnsi" w:cstheme="majorHAnsi"/>
                              <w:sz w:val="12"/>
                              <w:szCs w:val="12"/>
                            </w:rPr>
                            <w:t xml:space="preserve"> Zywave, Inc. All rights reserved</w:t>
                          </w:r>
                          <w:r w:rsidRPr="00E027F6">
                            <w:rPr>
                              <w:rFonts w:asciiTheme="majorHAnsi" w:hAnsiTheme="majorHAnsi" w:cstheme="majorHAnsi"/>
                              <w:color w:val="FFFFFF"/>
                              <w:sz w:val="12"/>
                              <w:szCs w:val="12"/>
                            </w:rPr>
                            <w:t>.</w:t>
                          </w:r>
                        </w:p>
                        <w:p w:rsidR="005358F3" w:rsidRPr="005358F3" w:rsidRDefault="005358F3" w:rsidP="005358F3">
                          <w:pPr>
                            <w:jc w:val="center"/>
                            <w:rPr>
                              <w:rFonts w:asciiTheme="majorHAnsi" w:hAnsiTheme="majorHAnsi" w:cstheme="majorHAns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9.85pt;width:540pt;height:2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" filled="f" stroked="f" strokeweight=".5pt">
              <v:textbox>
                <w:txbxContent>
                  <w:p w:rsidR="005358F3" w:rsidRPr="00E027F6" w:rsidRDefault="006D08D5" w:rsidP="005358F3">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Pr>
                        <w:rFonts w:asciiTheme="majorHAnsi" w:hAnsiTheme="majorHAnsi" w:cstheme="majorHAnsi"/>
                        <w:sz w:val="12"/>
                        <w:szCs w:val="12"/>
                      </w:rPr>
                      <w:t xml:space="preserve"> as professional advice. © 2019</w:t>
                    </w:r>
                    <w:r w:rsidRPr="00E027F6">
                      <w:rPr>
                        <w:rFonts w:asciiTheme="majorHAnsi" w:hAnsiTheme="majorHAnsi" w:cstheme="majorHAnsi"/>
                        <w:sz w:val="12"/>
                        <w:szCs w:val="12"/>
                      </w:rPr>
                      <w:t xml:space="preserve"> Zywave, Inc. All rights reserved</w:t>
                    </w:r>
                    <w:r w:rsidRPr="00E027F6">
                      <w:rPr>
                        <w:rFonts w:asciiTheme="majorHAnsi" w:hAnsiTheme="majorHAnsi" w:cstheme="majorHAnsi"/>
                        <w:color w:val="FFFFFF"/>
                        <w:sz w:val="12"/>
                        <w:szCs w:val="12"/>
                      </w:rPr>
                      <w:t>.</w:t>
                    </w:r>
                  </w:p>
                  <w:p w:rsidR="005358F3" w:rsidRPr="005358F3" w:rsidRDefault="005358F3" w:rsidP="005358F3">
                    <w:pPr>
                      <w:jc w:val="center"/>
                      <w:rPr>
                        <w:rFonts w:asciiTheme="majorHAnsi" w:hAnsiTheme="majorHAnsi" w:cstheme="majorHAnsi"/>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F3" w:rsidRDefault="00535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D5" w:rsidRDefault="006D08D5">
      <w:pPr>
        <w:spacing w:after="0" w:line="240" w:lineRule="auto"/>
      </w:pPr>
      <w:r>
        <w:separator/>
      </w:r>
    </w:p>
  </w:footnote>
  <w:footnote w:type="continuationSeparator" w:id="0">
    <w:p w:rsidR="006D08D5" w:rsidRDefault="006D0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A4" w:rsidRDefault="006D08D5">
    <w:pPr>
      <w:pStyle w:val="Header"/>
    </w:pPr>
    <w:r>
      <w:rPr>
        <w:noProof/>
      </w:rPr>
      <w:drawing>
        <wp:anchor distT="0" distB="0" distL="114300" distR="114300" simplePos="0" relativeHeight="251662336" behindDoc="1" locked="0" layoutInCell="1" allowOverlap="1">
          <wp:simplePos x="0" y="0"/>
          <wp:positionH relativeFrom="page">
            <wp:posOffset>0</wp:posOffset>
          </wp:positionH>
          <wp:positionV relativeFrom="paragraph">
            <wp:posOffset>-457200</wp:posOffset>
          </wp:positionV>
          <wp:extent cx="7772090" cy="100584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34" w:rsidRDefault="006D08D5" w:rsidP="00772918">
    <w:pPr>
      <w:pStyle w:val="Header"/>
      <w:tabs>
        <w:tab w:val="clear" w:pos="9360"/>
      </w:tabs>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 Insights 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34" w:rsidRDefault="006D08D5" w:rsidP="00772918">
    <w:pPr>
      <w:pStyle w:val="Header"/>
      <w:tabs>
        <w:tab w:val="clear" w:pos="9360"/>
      </w:tabs>
    </w:pPr>
    <w:r>
      <w:rPr>
        <w:noProof/>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7772090" cy="100584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58807"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071D8"/>
    <w:multiLevelType w:val="hybridMultilevel"/>
    <w:tmpl w:val="7D4EB076"/>
    <w:lvl w:ilvl="0" w:tplc="31D64A04">
      <w:start w:val="1"/>
      <w:numFmt w:val="bullet"/>
      <w:lvlText w:val=""/>
      <w:lvlJc w:val="left"/>
      <w:pPr>
        <w:ind w:left="720" w:hanging="360"/>
      </w:pPr>
      <w:rPr>
        <w:rFonts w:ascii="Symbol" w:hAnsi="Symbol" w:hint="default"/>
      </w:rPr>
    </w:lvl>
    <w:lvl w:ilvl="1" w:tplc="DCCAD232" w:tentative="1">
      <w:start w:val="1"/>
      <w:numFmt w:val="bullet"/>
      <w:lvlText w:val="o"/>
      <w:lvlJc w:val="left"/>
      <w:pPr>
        <w:ind w:left="1440" w:hanging="360"/>
      </w:pPr>
      <w:rPr>
        <w:rFonts w:ascii="Courier New" w:hAnsi="Courier New" w:cs="Courier New" w:hint="default"/>
      </w:rPr>
    </w:lvl>
    <w:lvl w:ilvl="2" w:tplc="757EF3E0" w:tentative="1">
      <w:start w:val="1"/>
      <w:numFmt w:val="bullet"/>
      <w:lvlText w:val=""/>
      <w:lvlJc w:val="left"/>
      <w:pPr>
        <w:ind w:left="2160" w:hanging="360"/>
      </w:pPr>
      <w:rPr>
        <w:rFonts w:ascii="Wingdings" w:hAnsi="Wingdings" w:hint="default"/>
      </w:rPr>
    </w:lvl>
    <w:lvl w:ilvl="3" w:tplc="8D2446DE" w:tentative="1">
      <w:start w:val="1"/>
      <w:numFmt w:val="bullet"/>
      <w:lvlText w:val=""/>
      <w:lvlJc w:val="left"/>
      <w:pPr>
        <w:ind w:left="2880" w:hanging="360"/>
      </w:pPr>
      <w:rPr>
        <w:rFonts w:ascii="Symbol" w:hAnsi="Symbol" w:hint="default"/>
      </w:rPr>
    </w:lvl>
    <w:lvl w:ilvl="4" w:tplc="2012AF8A" w:tentative="1">
      <w:start w:val="1"/>
      <w:numFmt w:val="bullet"/>
      <w:lvlText w:val="o"/>
      <w:lvlJc w:val="left"/>
      <w:pPr>
        <w:ind w:left="3600" w:hanging="360"/>
      </w:pPr>
      <w:rPr>
        <w:rFonts w:ascii="Courier New" w:hAnsi="Courier New" w:cs="Courier New" w:hint="default"/>
      </w:rPr>
    </w:lvl>
    <w:lvl w:ilvl="5" w:tplc="DE06145A" w:tentative="1">
      <w:start w:val="1"/>
      <w:numFmt w:val="bullet"/>
      <w:lvlText w:val=""/>
      <w:lvlJc w:val="left"/>
      <w:pPr>
        <w:ind w:left="4320" w:hanging="360"/>
      </w:pPr>
      <w:rPr>
        <w:rFonts w:ascii="Wingdings" w:hAnsi="Wingdings" w:hint="default"/>
      </w:rPr>
    </w:lvl>
    <w:lvl w:ilvl="6" w:tplc="414EB1F0" w:tentative="1">
      <w:start w:val="1"/>
      <w:numFmt w:val="bullet"/>
      <w:lvlText w:val=""/>
      <w:lvlJc w:val="left"/>
      <w:pPr>
        <w:ind w:left="5040" w:hanging="360"/>
      </w:pPr>
      <w:rPr>
        <w:rFonts w:ascii="Symbol" w:hAnsi="Symbol" w:hint="default"/>
      </w:rPr>
    </w:lvl>
    <w:lvl w:ilvl="7" w:tplc="ED50AE10" w:tentative="1">
      <w:start w:val="1"/>
      <w:numFmt w:val="bullet"/>
      <w:lvlText w:val="o"/>
      <w:lvlJc w:val="left"/>
      <w:pPr>
        <w:ind w:left="5760" w:hanging="360"/>
      </w:pPr>
      <w:rPr>
        <w:rFonts w:ascii="Courier New" w:hAnsi="Courier New" w:cs="Courier New" w:hint="default"/>
      </w:rPr>
    </w:lvl>
    <w:lvl w:ilvl="8" w:tplc="24E248C8" w:tentative="1">
      <w:start w:val="1"/>
      <w:numFmt w:val="bullet"/>
      <w:lvlText w:val=""/>
      <w:lvlJc w:val="left"/>
      <w:pPr>
        <w:ind w:left="6480" w:hanging="360"/>
      </w:pPr>
      <w:rPr>
        <w:rFonts w:ascii="Wingdings" w:hAnsi="Wingdings" w:hint="default"/>
      </w:rPr>
    </w:lvl>
  </w:abstractNum>
  <w:abstractNum w:abstractNumId="1" w15:restartNumberingAfterBreak="0">
    <w:nsid w:val="65216600"/>
    <w:multiLevelType w:val="hybridMultilevel"/>
    <w:tmpl w:val="92E27C0E"/>
    <w:lvl w:ilvl="0" w:tplc="1D5E02A2">
      <w:start w:val="1"/>
      <w:numFmt w:val="bullet"/>
      <w:lvlText w:val=""/>
      <w:lvlJc w:val="left"/>
      <w:pPr>
        <w:ind w:left="720" w:hanging="360"/>
      </w:pPr>
      <w:rPr>
        <w:rFonts w:ascii="Symbol" w:hAnsi="Symbol" w:hint="default"/>
      </w:rPr>
    </w:lvl>
    <w:lvl w:ilvl="1" w:tplc="6C2C68BC" w:tentative="1">
      <w:start w:val="1"/>
      <w:numFmt w:val="bullet"/>
      <w:lvlText w:val="o"/>
      <w:lvlJc w:val="left"/>
      <w:pPr>
        <w:ind w:left="1440" w:hanging="360"/>
      </w:pPr>
      <w:rPr>
        <w:rFonts w:ascii="Courier New" w:hAnsi="Courier New" w:cs="Courier New" w:hint="default"/>
      </w:rPr>
    </w:lvl>
    <w:lvl w:ilvl="2" w:tplc="8A90343A" w:tentative="1">
      <w:start w:val="1"/>
      <w:numFmt w:val="bullet"/>
      <w:lvlText w:val=""/>
      <w:lvlJc w:val="left"/>
      <w:pPr>
        <w:ind w:left="2160" w:hanging="360"/>
      </w:pPr>
      <w:rPr>
        <w:rFonts w:ascii="Wingdings" w:hAnsi="Wingdings" w:hint="default"/>
      </w:rPr>
    </w:lvl>
    <w:lvl w:ilvl="3" w:tplc="F8E4D7B2" w:tentative="1">
      <w:start w:val="1"/>
      <w:numFmt w:val="bullet"/>
      <w:lvlText w:val=""/>
      <w:lvlJc w:val="left"/>
      <w:pPr>
        <w:ind w:left="2880" w:hanging="360"/>
      </w:pPr>
      <w:rPr>
        <w:rFonts w:ascii="Symbol" w:hAnsi="Symbol" w:hint="default"/>
      </w:rPr>
    </w:lvl>
    <w:lvl w:ilvl="4" w:tplc="7714D4EE" w:tentative="1">
      <w:start w:val="1"/>
      <w:numFmt w:val="bullet"/>
      <w:lvlText w:val="o"/>
      <w:lvlJc w:val="left"/>
      <w:pPr>
        <w:ind w:left="3600" w:hanging="360"/>
      </w:pPr>
      <w:rPr>
        <w:rFonts w:ascii="Courier New" w:hAnsi="Courier New" w:cs="Courier New" w:hint="default"/>
      </w:rPr>
    </w:lvl>
    <w:lvl w:ilvl="5" w:tplc="4BCA096C" w:tentative="1">
      <w:start w:val="1"/>
      <w:numFmt w:val="bullet"/>
      <w:lvlText w:val=""/>
      <w:lvlJc w:val="left"/>
      <w:pPr>
        <w:ind w:left="4320" w:hanging="360"/>
      </w:pPr>
      <w:rPr>
        <w:rFonts w:ascii="Wingdings" w:hAnsi="Wingdings" w:hint="default"/>
      </w:rPr>
    </w:lvl>
    <w:lvl w:ilvl="6" w:tplc="DB1EBB94" w:tentative="1">
      <w:start w:val="1"/>
      <w:numFmt w:val="bullet"/>
      <w:lvlText w:val=""/>
      <w:lvlJc w:val="left"/>
      <w:pPr>
        <w:ind w:left="5040" w:hanging="360"/>
      </w:pPr>
      <w:rPr>
        <w:rFonts w:ascii="Symbol" w:hAnsi="Symbol" w:hint="default"/>
      </w:rPr>
    </w:lvl>
    <w:lvl w:ilvl="7" w:tplc="9A72972A" w:tentative="1">
      <w:start w:val="1"/>
      <w:numFmt w:val="bullet"/>
      <w:lvlText w:val="o"/>
      <w:lvlJc w:val="left"/>
      <w:pPr>
        <w:ind w:left="5760" w:hanging="360"/>
      </w:pPr>
      <w:rPr>
        <w:rFonts w:ascii="Courier New" w:hAnsi="Courier New" w:cs="Courier New" w:hint="default"/>
      </w:rPr>
    </w:lvl>
    <w:lvl w:ilvl="8" w:tplc="97F87C7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A3"/>
    <w:rsid w:val="00242C14"/>
    <w:rsid w:val="004D25C4"/>
    <w:rsid w:val="005236A4"/>
    <w:rsid w:val="005358F3"/>
    <w:rsid w:val="005A3634"/>
    <w:rsid w:val="00694ED4"/>
    <w:rsid w:val="006D08D5"/>
    <w:rsid w:val="00772918"/>
    <w:rsid w:val="00783FDE"/>
    <w:rsid w:val="0079281B"/>
    <w:rsid w:val="00926090"/>
    <w:rsid w:val="00B63064"/>
    <w:rsid w:val="00DD673C"/>
    <w:rsid w:val="00E027F6"/>
    <w:rsid w:val="00ED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AFE4-ADAC-4D50-B5F4-AA145DDF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A3"/>
    <w:rPr>
      <w:rFonts w:ascii="Calibri" w:eastAsia="Calibri" w:hAnsi="Calibri" w:cs="Times New Roman"/>
    </w:rPr>
  </w:style>
  <w:style w:type="paragraph" w:styleId="Footer">
    <w:name w:val="footer"/>
    <w:basedOn w:val="Normal"/>
    <w:link w:val="FooterChar"/>
    <w:uiPriority w:val="99"/>
    <w:unhideWhenUsed/>
    <w:rsid w:val="00ED5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A3"/>
    <w:rPr>
      <w:rFonts w:ascii="Calibri" w:eastAsia="Calibri" w:hAnsi="Calibri" w:cs="Times New Roman"/>
    </w:rPr>
  </w:style>
  <w:style w:type="paragraph" w:styleId="Title">
    <w:name w:val="Title"/>
    <w:basedOn w:val="Normal"/>
    <w:next w:val="Normal"/>
    <w:link w:val="TitleChar"/>
    <w:uiPriority w:val="10"/>
    <w:qFormat/>
    <w:rsid w:val="00ED54A3"/>
    <w:pPr>
      <w:spacing w:after="0" w:line="240" w:lineRule="auto"/>
      <w:contextualSpacing/>
    </w:pPr>
    <w:rPr>
      <w:rFonts w:eastAsia="Times New Roman"/>
      <w:b/>
      <w:color w:val="55AAA8"/>
      <w:spacing w:val="-10"/>
      <w:kern w:val="28"/>
      <w:sz w:val="40"/>
      <w:szCs w:val="56"/>
    </w:rPr>
  </w:style>
  <w:style w:type="character" w:customStyle="1" w:styleId="TitleChar">
    <w:name w:val="Title Char"/>
    <w:basedOn w:val="DefaultParagraphFont"/>
    <w:link w:val="Title"/>
    <w:uiPriority w:val="10"/>
    <w:rsid w:val="00ED54A3"/>
    <w:rPr>
      <w:rFonts w:ascii="Calibri" w:eastAsia="Times New Roman" w:hAnsi="Calibri" w:cs="Times New Roman"/>
      <w:b/>
      <w:color w:val="55AAA8"/>
      <w:spacing w:val="-10"/>
      <w:kern w:val="28"/>
      <w:sz w:val="40"/>
      <w:szCs w:val="56"/>
    </w:rPr>
  </w:style>
  <w:style w:type="paragraph" w:styleId="ListParagraph">
    <w:name w:val="List Paragraph"/>
    <w:basedOn w:val="Normal"/>
    <w:uiPriority w:val="34"/>
    <w:qFormat/>
    <w:rsid w:val="00ED54A3"/>
    <w:pPr>
      <w:spacing w:after="120" w:line="240" w:lineRule="auto"/>
      <w:ind w:left="720"/>
      <w:contextualSpacing/>
    </w:pPr>
    <w:rPr>
      <w:rFonts w:ascii="Verdana" w:eastAsia="Times New Roman" w:hAnsi="Verdana"/>
      <w:color w:val="5F5F5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Geoff</dc:creator>
  <cp:lastModifiedBy>Sarah Meissner Kealy</cp:lastModifiedBy>
  <cp:revision>2</cp:revision>
  <dcterms:created xsi:type="dcterms:W3CDTF">2019-07-22T14:56:00Z</dcterms:created>
  <dcterms:modified xsi:type="dcterms:W3CDTF">2019-07-22T14:56:00Z</dcterms:modified>
</cp:coreProperties>
</file>